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D9" w:rsidRPr="00BB1064" w:rsidRDefault="004E58D9" w:rsidP="00BB1064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BB1064">
        <w:rPr>
          <w:b/>
        </w:rPr>
        <w:t>Ответственность за реабилитацию нацизма</w:t>
      </w:r>
    </w:p>
    <w:p w:rsidR="004E58D9" w:rsidRDefault="004E58D9" w:rsidP="004E58D9">
      <w:pPr>
        <w:spacing w:after="0"/>
        <w:ind w:firstLine="709"/>
        <w:jc w:val="both"/>
      </w:pPr>
      <w:r>
        <w:t xml:space="preserve"> </w:t>
      </w:r>
    </w:p>
    <w:p w:rsidR="004E58D9" w:rsidRDefault="004E58D9" w:rsidP="004E58D9">
      <w:pPr>
        <w:spacing w:after="0"/>
        <w:ind w:firstLine="709"/>
        <w:jc w:val="both"/>
      </w:pPr>
      <w:r>
        <w:t>Законом предусмотрена уголовная ответственность за реабилитацию нацизма, то есть отрицание фактов, установленных приговором Международного военного трибунала в Нюрнберге, состоявшегося 01.10.1946, для суда и наказания главных военных преступников европейских стран, одобрение установленных им преступлений,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 (статья 354.1 Уголовного кодекса РФ).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Данная норма охраняет отношения по обеспечению мира и безопасности человечества, сохранению исторической памяти народов мира о фактах совершения в годы Второй мировой войны международно-правовых преступлений против мира и безопасности человечества нацистами, а также по сохранению исторической памяти о деятельности СССР в годы Второй мировой войны и его значительной и решающей роли в победе над фашизмом.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Обязательным признаком преступности таких действий является их публичность.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Более строгое наказание предусмотрено за подобные действия, совершенные группой лиц по предварительному сговору, с использованием средств массовой информации либо информационно-телекоммуникационных сетей, в том числе сети «Интернет», с искусственным созданием доказательств.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Максимальное наказание за реабилитацию нацизма – 5 лет лишения свободы с лишением права занимать определенные должности или заниматься определенной деятельностью в течении 5 лет.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О фактах совершении названных действий информируйте правоохранительные органы.</w:t>
      </w:r>
    </w:p>
    <w:p w:rsidR="004E58D9" w:rsidRDefault="004E58D9" w:rsidP="004E58D9">
      <w:pPr>
        <w:spacing w:after="0"/>
        <w:ind w:firstLine="709"/>
        <w:jc w:val="both"/>
      </w:pPr>
    </w:p>
    <w:p w:rsidR="00F12C76" w:rsidRDefault="004E58D9" w:rsidP="004E58D9">
      <w:pPr>
        <w:spacing w:after="0"/>
        <w:ind w:firstLine="709"/>
        <w:jc w:val="both"/>
      </w:pPr>
      <w:r>
        <w:t>Следствие по таким уголовным делам отнесено к компетенции следователей Следственного Комитета России</w:t>
      </w:r>
      <w:r w:rsidR="00BB1064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9"/>
    <w:rsid w:val="004B00E8"/>
    <w:rsid w:val="004E58D9"/>
    <w:rsid w:val="006C0B77"/>
    <w:rsid w:val="008242FF"/>
    <w:rsid w:val="00870751"/>
    <w:rsid w:val="00922C48"/>
    <w:rsid w:val="00B915B7"/>
    <w:rsid w:val="00BB10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C4A6-EE29-4163-82ED-C91B4A9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2024-04-24T14:16:00Z</dcterms:created>
  <dcterms:modified xsi:type="dcterms:W3CDTF">2024-04-24T14:16:00Z</dcterms:modified>
</cp:coreProperties>
</file>